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FE36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COGESI – Bilancio d’esercizio 2024</w:t>
      </w:r>
    </w:p>
    <w:p w14:paraId="44B2306A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Sintesi grafica per Trasparenza ANAC</w:t>
      </w:r>
    </w:p>
    <w:p w14:paraId="02F82156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533427E2">
          <v:rect id="_x0000_i1025" style="width:0;height:1.5pt" o:hralign="center" o:hrstd="t" o:hr="t" fillcolor="#a0a0a0" stroked="f"/>
        </w:pict>
      </w:r>
    </w:p>
    <w:p w14:paraId="04239705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1. Quadro generale dell’esercizio</w:t>
      </w:r>
    </w:p>
    <w:p w14:paraId="646545D3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Il bilancio 2024 si chiude in sostanziale pareggio economico, in coerenza con la natura consortile della Società.</w:t>
      </w:r>
      <w:r w:rsidRPr="00014DB5">
        <w:rPr>
          <w:b/>
          <w:bCs/>
        </w:rPr>
        <w:br/>
        <w:t>L’attività è regolata dal Metodo Tariffario Idrico (ARERA) e il valore della produzione è determinato dal VRG riconosciuto dall’Ente d’Ambito.</w:t>
      </w:r>
    </w:p>
    <w:p w14:paraId="1C34AA87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12EAF29B">
          <v:rect id="_x0000_i1026" style="width:0;height:1.5pt" o:hralign="center" o:hrstd="t" o:hr="t" fillcolor="#a0a0a0" stroked="f"/>
        </w:pict>
      </w:r>
    </w:p>
    <w:p w14:paraId="2B7EC367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2. Indicatori economici principali</w:t>
      </w:r>
    </w:p>
    <w:p w14:paraId="391B0F66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Andamento ricavi e costi della produzione</w:t>
      </w:r>
    </w:p>
    <w:p w14:paraId="5E2A92BF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Ricavi 2024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██████████████████████████████████████</w:t>
      </w:r>
      <w:r w:rsidRPr="00014DB5">
        <w:rPr>
          <w:b/>
          <w:bCs/>
        </w:rPr>
        <w:t xml:space="preserve"> 61,31 mln </w:t>
      </w:r>
      <w:r w:rsidRPr="00014DB5">
        <w:rPr>
          <w:rFonts w:ascii="Calibri" w:hAnsi="Calibri" w:cs="Calibri"/>
          <w:b/>
          <w:bCs/>
        </w:rPr>
        <w:t>€</w:t>
      </w:r>
    </w:p>
    <w:p w14:paraId="224C894C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Ricavi 2023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███████████████████████████████████</w:t>
      </w:r>
      <w:r w:rsidRPr="00014DB5">
        <w:rPr>
          <w:b/>
          <w:bCs/>
        </w:rPr>
        <w:t xml:space="preserve">    57,86 mln </w:t>
      </w:r>
      <w:r w:rsidRPr="00014DB5">
        <w:rPr>
          <w:rFonts w:ascii="Calibri" w:hAnsi="Calibri" w:cs="Calibri"/>
          <w:b/>
          <w:bCs/>
        </w:rPr>
        <w:t>€</w:t>
      </w:r>
    </w:p>
    <w:p w14:paraId="6D3BEF44" w14:textId="77777777" w:rsidR="00014DB5" w:rsidRPr="00014DB5" w:rsidRDefault="00014DB5" w:rsidP="00014DB5">
      <w:pPr>
        <w:rPr>
          <w:b/>
          <w:bCs/>
        </w:rPr>
      </w:pPr>
    </w:p>
    <w:p w14:paraId="2F56E88F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Costi 2024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██████████████████████████████████████</w:t>
      </w:r>
      <w:r w:rsidRPr="00014DB5">
        <w:rPr>
          <w:b/>
          <w:bCs/>
        </w:rPr>
        <w:t xml:space="preserve"> 61,31 mln </w:t>
      </w:r>
      <w:r w:rsidRPr="00014DB5">
        <w:rPr>
          <w:rFonts w:ascii="Calibri" w:hAnsi="Calibri" w:cs="Calibri"/>
          <w:b/>
          <w:bCs/>
        </w:rPr>
        <w:t>€</w:t>
      </w:r>
    </w:p>
    <w:p w14:paraId="34247C4F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Costi 2023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███████████████████████████████████</w:t>
      </w:r>
      <w:r w:rsidRPr="00014DB5">
        <w:rPr>
          <w:b/>
          <w:bCs/>
        </w:rPr>
        <w:t xml:space="preserve">    57,85 mln </w:t>
      </w:r>
      <w:r w:rsidRPr="00014DB5">
        <w:rPr>
          <w:rFonts w:ascii="Calibri" w:hAnsi="Calibri" w:cs="Calibri"/>
          <w:b/>
          <w:bCs/>
        </w:rPr>
        <w:t>€</w:t>
      </w:r>
    </w:p>
    <w:p w14:paraId="76C1ABAD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Variazione anno su anno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231"/>
        <w:gridCol w:w="1231"/>
        <w:gridCol w:w="1923"/>
      </w:tblGrid>
      <w:tr w:rsidR="00014DB5" w:rsidRPr="00014DB5" w14:paraId="14AAC4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E408E6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Indicatore</w:t>
            </w:r>
          </w:p>
        </w:tc>
        <w:tc>
          <w:tcPr>
            <w:tcW w:w="0" w:type="auto"/>
            <w:vAlign w:val="center"/>
            <w:hideMark/>
          </w:tcPr>
          <w:p w14:paraId="0D3665E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AF01C9E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886C119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Variazione</w:t>
            </w:r>
          </w:p>
        </w:tc>
      </w:tr>
      <w:tr w:rsidR="00014DB5" w:rsidRPr="00014DB5" w14:paraId="6D925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D68A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Ricavi della produzione</w:t>
            </w:r>
          </w:p>
        </w:tc>
        <w:tc>
          <w:tcPr>
            <w:tcW w:w="0" w:type="auto"/>
            <w:vAlign w:val="center"/>
            <w:hideMark/>
          </w:tcPr>
          <w:p w14:paraId="1643594E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€ 61.313.884</w:t>
            </w:r>
          </w:p>
        </w:tc>
        <w:tc>
          <w:tcPr>
            <w:tcW w:w="0" w:type="auto"/>
            <w:vAlign w:val="center"/>
            <w:hideMark/>
          </w:tcPr>
          <w:p w14:paraId="30C5D1D7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€ 57.858.997</w:t>
            </w:r>
          </w:p>
        </w:tc>
        <w:tc>
          <w:tcPr>
            <w:tcW w:w="0" w:type="auto"/>
            <w:vAlign w:val="center"/>
            <w:hideMark/>
          </w:tcPr>
          <w:p w14:paraId="300FEA0A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+6,1%</w:t>
            </w:r>
          </w:p>
        </w:tc>
      </w:tr>
      <w:tr w:rsidR="00014DB5" w:rsidRPr="00014DB5" w14:paraId="0B3CC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FB64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Costi della produzione</w:t>
            </w:r>
          </w:p>
        </w:tc>
        <w:tc>
          <w:tcPr>
            <w:tcW w:w="0" w:type="auto"/>
            <w:vAlign w:val="center"/>
            <w:hideMark/>
          </w:tcPr>
          <w:p w14:paraId="26F4DDE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€ 61.308.028</w:t>
            </w:r>
          </w:p>
        </w:tc>
        <w:tc>
          <w:tcPr>
            <w:tcW w:w="0" w:type="auto"/>
            <w:vAlign w:val="center"/>
            <w:hideMark/>
          </w:tcPr>
          <w:p w14:paraId="1AF1D810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€ 57.851.579</w:t>
            </w:r>
          </w:p>
        </w:tc>
        <w:tc>
          <w:tcPr>
            <w:tcW w:w="0" w:type="auto"/>
            <w:vAlign w:val="center"/>
            <w:hideMark/>
          </w:tcPr>
          <w:p w14:paraId="4AFA9BED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+6,0%</w:t>
            </w:r>
          </w:p>
        </w:tc>
      </w:tr>
      <w:tr w:rsidR="00014DB5" w:rsidRPr="00014DB5" w14:paraId="4D4BE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8FE73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Margine operativo</w:t>
            </w:r>
          </w:p>
        </w:tc>
        <w:tc>
          <w:tcPr>
            <w:tcW w:w="0" w:type="auto"/>
            <w:vAlign w:val="center"/>
            <w:hideMark/>
          </w:tcPr>
          <w:p w14:paraId="1AE65ED7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€ 5.856</w:t>
            </w:r>
          </w:p>
        </w:tc>
        <w:tc>
          <w:tcPr>
            <w:tcW w:w="0" w:type="auto"/>
            <w:vAlign w:val="center"/>
            <w:hideMark/>
          </w:tcPr>
          <w:p w14:paraId="12D12883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€ 7.418</w:t>
            </w:r>
          </w:p>
        </w:tc>
        <w:tc>
          <w:tcPr>
            <w:tcW w:w="0" w:type="auto"/>
            <w:vAlign w:val="center"/>
            <w:hideMark/>
          </w:tcPr>
          <w:p w14:paraId="7D0BEB39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Pareggio sostanziale</w:t>
            </w:r>
          </w:p>
        </w:tc>
      </w:tr>
      <w:tr w:rsidR="00014DB5" w:rsidRPr="00014DB5" w14:paraId="2CF0D7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D9A1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Risultato d’esercizio</w:t>
            </w:r>
          </w:p>
        </w:tc>
        <w:tc>
          <w:tcPr>
            <w:tcW w:w="0" w:type="auto"/>
            <w:vAlign w:val="center"/>
            <w:hideMark/>
          </w:tcPr>
          <w:p w14:paraId="7C7AEB1F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€ 0</w:t>
            </w:r>
          </w:p>
        </w:tc>
        <w:tc>
          <w:tcPr>
            <w:tcW w:w="0" w:type="auto"/>
            <w:vAlign w:val="center"/>
            <w:hideMark/>
          </w:tcPr>
          <w:p w14:paraId="129B0B5C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€ 0</w:t>
            </w:r>
          </w:p>
        </w:tc>
        <w:tc>
          <w:tcPr>
            <w:tcW w:w="0" w:type="auto"/>
            <w:vAlign w:val="center"/>
            <w:hideMark/>
          </w:tcPr>
          <w:p w14:paraId="610F8F14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Equilibrio</w:t>
            </w:r>
          </w:p>
        </w:tc>
      </w:tr>
    </w:tbl>
    <w:p w14:paraId="2E798679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5A69E532">
          <v:rect id="_x0000_i1027" style="width:0;height:1.5pt" o:hralign="center" o:hrstd="t" o:hr="t" fillcolor="#a0a0a0" stroked="f"/>
        </w:pict>
      </w:r>
    </w:p>
    <w:p w14:paraId="07288B01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3. Situazione patrimoniale sintetica</w:t>
      </w:r>
    </w:p>
    <w:p w14:paraId="39695DEF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Composizione patrimoniale</w:t>
      </w:r>
    </w:p>
    <w:p w14:paraId="1A4578FC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ATTIVO TOTALE          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</w:t>
      </w:r>
      <w:r w:rsidRPr="00014DB5">
        <w:rPr>
          <w:b/>
          <w:bCs/>
        </w:rPr>
        <w:t xml:space="preserve"> 54,88 mln </w:t>
      </w:r>
      <w:r w:rsidRPr="00014DB5">
        <w:rPr>
          <w:rFonts w:ascii="Calibri" w:hAnsi="Calibri" w:cs="Calibri"/>
          <w:b/>
          <w:bCs/>
        </w:rPr>
        <w:t>€</w:t>
      </w:r>
    </w:p>
    <w:p w14:paraId="763F293F" w14:textId="77777777" w:rsidR="00014DB5" w:rsidRPr="00014DB5" w:rsidRDefault="00014DB5" w:rsidP="00014DB5">
      <w:pPr>
        <w:rPr>
          <w:b/>
          <w:bCs/>
        </w:rPr>
      </w:pPr>
    </w:p>
    <w:p w14:paraId="701E3D96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Patrimonio netto             </w:t>
      </w:r>
      <w:r w:rsidRPr="00014DB5">
        <w:rPr>
          <w:rFonts w:ascii="Arial" w:hAnsi="Arial" w:cs="Arial"/>
          <w:b/>
          <w:bCs/>
        </w:rPr>
        <w:t>█</w:t>
      </w:r>
      <w:r w:rsidRPr="00014DB5">
        <w:rPr>
          <w:b/>
          <w:bCs/>
        </w:rPr>
        <w:t xml:space="preserve"> 2,46 mln </w:t>
      </w:r>
      <w:r w:rsidRPr="00014DB5">
        <w:rPr>
          <w:rFonts w:ascii="Calibri" w:hAnsi="Calibri" w:cs="Calibri"/>
          <w:b/>
          <w:bCs/>
        </w:rPr>
        <w:t>€</w:t>
      </w:r>
    </w:p>
    <w:p w14:paraId="532D8C51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Debiti totali          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</w:t>
      </w:r>
      <w:r w:rsidRPr="00014DB5">
        <w:rPr>
          <w:b/>
          <w:bCs/>
        </w:rPr>
        <w:t xml:space="preserve"> 52,38 mln </w:t>
      </w:r>
      <w:r w:rsidRPr="00014DB5">
        <w:rPr>
          <w:rFonts w:ascii="Calibri" w:hAnsi="Calibri" w:cs="Calibri"/>
          <w:b/>
          <w:bCs/>
        </w:rPr>
        <w:t>€</w:t>
      </w:r>
    </w:p>
    <w:p w14:paraId="156CDDC3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Composizione attività correnti</w:t>
      </w:r>
    </w:p>
    <w:p w14:paraId="0C844F9E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Crediti totali         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</w:t>
      </w:r>
      <w:r w:rsidRPr="00014DB5">
        <w:rPr>
          <w:b/>
          <w:bCs/>
        </w:rPr>
        <w:t xml:space="preserve"> 45,71 mln </w:t>
      </w:r>
      <w:r w:rsidRPr="00014DB5">
        <w:rPr>
          <w:rFonts w:ascii="Calibri" w:hAnsi="Calibri" w:cs="Calibri"/>
          <w:b/>
          <w:bCs/>
        </w:rPr>
        <w:t>€</w:t>
      </w:r>
    </w:p>
    <w:p w14:paraId="4AEF28B4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Disponibilità liquide        </w:t>
      </w:r>
      <w:r w:rsidRPr="00014DB5">
        <w:rPr>
          <w:rFonts w:ascii="Arial" w:hAnsi="Arial" w:cs="Arial"/>
          <w:b/>
          <w:bCs/>
        </w:rPr>
        <w:t>████</w:t>
      </w:r>
      <w:r w:rsidRPr="00014DB5">
        <w:rPr>
          <w:b/>
          <w:bCs/>
        </w:rPr>
        <w:t xml:space="preserve"> 8,48 mln </w:t>
      </w:r>
      <w:r w:rsidRPr="00014DB5">
        <w:rPr>
          <w:rFonts w:ascii="Calibri" w:hAnsi="Calibri" w:cs="Calibri"/>
          <w:b/>
          <w:bCs/>
        </w:rPr>
        <w:t>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246"/>
      </w:tblGrid>
      <w:tr w:rsidR="00014DB5" w:rsidRPr="00014DB5" w14:paraId="0ADEB7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9661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lastRenderedPageBreak/>
              <w:t>Voce</w:t>
            </w:r>
          </w:p>
        </w:tc>
        <w:tc>
          <w:tcPr>
            <w:tcW w:w="0" w:type="auto"/>
            <w:vAlign w:val="center"/>
            <w:hideMark/>
          </w:tcPr>
          <w:p w14:paraId="21CE855B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Importo</w:t>
            </w:r>
          </w:p>
        </w:tc>
      </w:tr>
      <w:tr w:rsidR="00014DB5" w:rsidRPr="00014DB5" w14:paraId="393AA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C892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Totale Attivo</w:t>
            </w:r>
          </w:p>
        </w:tc>
        <w:tc>
          <w:tcPr>
            <w:tcW w:w="0" w:type="auto"/>
            <w:vAlign w:val="center"/>
            <w:hideMark/>
          </w:tcPr>
          <w:p w14:paraId="5096835F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€ 54.878.225</w:t>
            </w:r>
          </w:p>
        </w:tc>
      </w:tr>
      <w:tr w:rsidR="00014DB5" w:rsidRPr="00014DB5" w14:paraId="4BF81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4B76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Patrimonio netto</w:t>
            </w:r>
          </w:p>
        </w:tc>
        <w:tc>
          <w:tcPr>
            <w:tcW w:w="0" w:type="auto"/>
            <w:vAlign w:val="center"/>
            <w:hideMark/>
          </w:tcPr>
          <w:p w14:paraId="44ECD01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€ 2.455.807</w:t>
            </w:r>
          </w:p>
        </w:tc>
      </w:tr>
      <w:tr w:rsidR="00014DB5" w:rsidRPr="00014DB5" w14:paraId="191C0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2B96C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Debiti totali</w:t>
            </w:r>
          </w:p>
        </w:tc>
        <w:tc>
          <w:tcPr>
            <w:tcW w:w="0" w:type="auto"/>
            <w:vAlign w:val="center"/>
            <w:hideMark/>
          </w:tcPr>
          <w:p w14:paraId="0BA020EE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€ 52.375.220</w:t>
            </w:r>
          </w:p>
        </w:tc>
      </w:tr>
      <w:tr w:rsidR="00014DB5" w:rsidRPr="00014DB5" w14:paraId="18995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76952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Crediti totali</w:t>
            </w:r>
          </w:p>
        </w:tc>
        <w:tc>
          <w:tcPr>
            <w:tcW w:w="0" w:type="auto"/>
            <w:vAlign w:val="center"/>
            <w:hideMark/>
          </w:tcPr>
          <w:p w14:paraId="4B806B1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€ 45.711.348</w:t>
            </w:r>
          </w:p>
        </w:tc>
      </w:tr>
      <w:tr w:rsidR="00014DB5" w:rsidRPr="00014DB5" w14:paraId="46EB5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1B5FD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Disponibilità liquide</w:t>
            </w:r>
          </w:p>
        </w:tc>
        <w:tc>
          <w:tcPr>
            <w:tcW w:w="0" w:type="auto"/>
            <w:vAlign w:val="center"/>
            <w:hideMark/>
          </w:tcPr>
          <w:p w14:paraId="5E3F8C04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€ 8.476.066</w:t>
            </w:r>
          </w:p>
        </w:tc>
      </w:tr>
    </w:tbl>
    <w:p w14:paraId="4EA3A705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2B8A948B">
          <v:rect id="_x0000_i1028" style="width:0;height:1.5pt" o:hralign="center" o:hrstd="t" o:hr="t" fillcolor="#a0a0a0" stroked="f"/>
        </w:pict>
      </w:r>
    </w:p>
    <w:p w14:paraId="774B3704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4. Struttura finanziaria (lettura semplificata)</w:t>
      </w:r>
    </w:p>
    <w:p w14:paraId="1B8A8A3E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Incidenza delle principali voci gestionali</w:t>
      </w:r>
    </w:p>
    <w:p w14:paraId="2CE634AE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Crediti verso utenti e consorziati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█████████████████████████████████</w:t>
      </w:r>
      <w:r w:rsidRPr="00014DB5">
        <w:rPr>
          <w:b/>
          <w:bCs/>
        </w:rPr>
        <w:t xml:space="preserve"> Alta incidenza</w:t>
      </w:r>
    </w:p>
    <w:p w14:paraId="167FCDFB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Debiti verso fornitori/consorziati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</w:t>
      </w:r>
      <w:r w:rsidRPr="00014DB5">
        <w:rPr>
          <w:b/>
          <w:bCs/>
        </w:rPr>
        <w:t xml:space="preserve">      Rilevanti</w:t>
      </w:r>
    </w:p>
    <w:p w14:paraId="400DD6B2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Liquidità disponibile                    </w:t>
      </w:r>
      <w:r w:rsidRPr="00014DB5">
        <w:rPr>
          <w:rFonts w:ascii="Arial" w:hAnsi="Arial" w:cs="Arial"/>
          <w:b/>
          <w:bCs/>
        </w:rPr>
        <w:t>██████</w:t>
      </w:r>
      <w:r w:rsidRPr="00014DB5">
        <w:rPr>
          <w:b/>
          <w:bCs/>
        </w:rPr>
        <w:t xml:space="preserve">                            Adeguata</w:t>
      </w:r>
    </w:p>
    <w:p w14:paraId="6DF25390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Sintesi interpretativa</w:t>
      </w:r>
    </w:p>
    <w:p w14:paraId="047CA08B" w14:textId="77777777" w:rsidR="00014DB5" w:rsidRPr="00014DB5" w:rsidRDefault="00014DB5" w:rsidP="00014DB5">
      <w:pPr>
        <w:numPr>
          <w:ilvl w:val="0"/>
          <w:numId w:val="4"/>
        </w:numPr>
        <w:rPr>
          <w:b/>
          <w:bCs/>
        </w:rPr>
      </w:pPr>
      <w:r w:rsidRPr="00014DB5">
        <w:rPr>
          <w:b/>
          <w:bCs/>
        </w:rPr>
        <w:t>Forte incidenza dei crediti verso utenti e società consorziate;</w:t>
      </w:r>
    </w:p>
    <w:p w14:paraId="3C27B742" w14:textId="77777777" w:rsidR="00014DB5" w:rsidRPr="00014DB5" w:rsidRDefault="00014DB5" w:rsidP="00014DB5">
      <w:pPr>
        <w:numPr>
          <w:ilvl w:val="0"/>
          <w:numId w:val="4"/>
        </w:numPr>
        <w:rPr>
          <w:b/>
          <w:bCs/>
        </w:rPr>
      </w:pPr>
      <w:r w:rsidRPr="00014DB5">
        <w:rPr>
          <w:b/>
          <w:bCs/>
        </w:rPr>
        <w:t>Debiti principalmente riferiti a fornitori e società operative del SII;</w:t>
      </w:r>
    </w:p>
    <w:p w14:paraId="5AAE32BF" w14:textId="77777777" w:rsidR="00014DB5" w:rsidRPr="00014DB5" w:rsidRDefault="00014DB5" w:rsidP="00014DB5">
      <w:pPr>
        <w:numPr>
          <w:ilvl w:val="0"/>
          <w:numId w:val="4"/>
        </w:numPr>
        <w:rPr>
          <w:b/>
          <w:bCs/>
        </w:rPr>
      </w:pPr>
      <w:r w:rsidRPr="00014DB5">
        <w:rPr>
          <w:b/>
          <w:bCs/>
        </w:rPr>
        <w:t>Livello di liquidità coerente con la gestione operativa ordinaria.</w:t>
      </w:r>
    </w:p>
    <w:p w14:paraId="67DDA612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7E71691E">
          <v:rect id="_x0000_i1029" style="width:0;height:1.5pt" o:hralign="center" o:hrstd="t" o:hr="t" fillcolor="#a0a0a0" stroked="f"/>
        </w:pict>
      </w:r>
    </w:p>
    <w:p w14:paraId="3D38F4D4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5. Composizione dei ricavi</w:t>
      </w:r>
    </w:p>
    <w:p w14:paraId="4D153F42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Ripartizione del valore della produzione</w:t>
      </w:r>
    </w:p>
    <w:p w14:paraId="4328A370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VRG regolato                      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</w:t>
      </w:r>
      <w:r w:rsidRPr="00014DB5">
        <w:rPr>
          <w:b/>
          <w:bCs/>
        </w:rPr>
        <w:t xml:space="preserve"> 84%</w:t>
      </w:r>
    </w:p>
    <w:p w14:paraId="0912DF13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Servizi consortili e accessori          </w:t>
      </w:r>
      <w:r w:rsidRPr="00014DB5">
        <w:rPr>
          <w:rFonts w:ascii="Arial" w:hAnsi="Arial" w:cs="Arial"/>
          <w:b/>
          <w:bCs/>
        </w:rPr>
        <w:t>█████</w:t>
      </w:r>
      <w:r w:rsidRPr="00014DB5">
        <w:rPr>
          <w:b/>
          <w:bCs/>
        </w:rPr>
        <w:t xml:space="preserve">                          16%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3190"/>
      </w:tblGrid>
      <w:tr w:rsidR="00014DB5" w:rsidRPr="00014DB5" w14:paraId="4FD122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049825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2F4D9EC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Importo</w:t>
            </w:r>
          </w:p>
        </w:tc>
      </w:tr>
      <w:tr w:rsidR="00014DB5" w:rsidRPr="00014DB5" w14:paraId="0A8A8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B783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VRG regolato</w:t>
            </w:r>
          </w:p>
        </w:tc>
        <w:tc>
          <w:tcPr>
            <w:tcW w:w="0" w:type="auto"/>
            <w:vAlign w:val="center"/>
            <w:hideMark/>
          </w:tcPr>
          <w:p w14:paraId="29DFD210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€ 51,56 mln</w:t>
            </w:r>
          </w:p>
        </w:tc>
      </w:tr>
      <w:tr w:rsidR="00014DB5" w:rsidRPr="00014DB5" w14:paraId="3810C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4AAC9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Servizi consortili e attività accessorie</w:t>
            </w:r>
          </w:p>
        </w:tc>
        <w:tc>
          <w:tcPr>
            <w:tcW w:w="0" w:type="auto"/>
            <w:vAlign w:val="center"/>
            <w:hideMark/>
          </w:tcPr>
          <w:p w14:paraId="0E38E75F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€ 9,75 mln</w:t>
            </w:r>
          </w:p>
        </w:tc>
      </w:tr>
      <w:tr w:rsidR="00014DB5" w:rsidRPr="00014DB5" w14:paraId="5DD369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C4288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Contributi e altre voci</w:t>
            </w:r>
          </w:p>
        </w:tc>
        <w:tc>
          <w:tcPr>
            <w:tcW w:w="0" w:type="auto"/>
            <w:vAlign w:val="center"/>
            <w:hideMark/>
          </w:tcPr>
          <w:p w14:paraId="57F1443B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Inclusi nel valore della produzione</w:t>
            </w:r>
          </w:p>
        </w:tc>
      </w:tr>
    </w:tbl>
    <w:p w14:paraId="128D7858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5FDA8ED2">
          <v:rect id="_x0000_i1030" style="width:0;height:1.5pt" o:hralign="center" o:hrstd="t" o:hr="t" fillcolor="#a0a0a0" stroked="f"/>
        </w:pict>
      </w:r>
    </w:p>
    <w:p w14:paraId="584E9046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6. Composizione dei costi</w:t>
      </w:r>
    </w:p>
    <w:p w14:paraId="5901B222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Ripartizione costi principali</w:t>
      </w:r>
    </w:p>
    <w:p w14:paraId="311BA0FD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Costi per servizi SII                   </w:t>
      </w:r>
      <w:r w:rsidRPr="00014DB5">
        <w:rPr>
          <w:rFonts w:ascii="Arial" w:hAnsi="Arial" w:cs="Arial"/>
          <w:b/>
          <w:bCs/>
        </w:rPr>
        <w:t>███████████████████████████████</w:t>
      </w:r>
      <w:r w:rsidRPr="00014DB5">
        <w:rPr>
          <w:b/>
          <w:bCs/>
        </w:rPr>
        <w:t xml:space="preserve"> 92%</w:t>
      </w:r>
    </w:p>
    <w:p w14:paraId="0BFBCD33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Oneri diversi                           </w:t>
      </w:r>
      <w:r w:rsidRPr="00014DB5">
        <w:rPr>
          <w:rFonts w:ascii="Arial" w:hAnsi="Arial" w:cs="Arial"/>
          <w:b/>
          <w:bCs/>
        </w:rPr>
        <w:t>███</w:t>
      </w:r>
      <w:r w:rsidRPr="00014DB5">
        <w:rPr>
          <w:b/>
          <w:bCs/>
        </w:rPr>
        <w:t xml:space="preserve">                              8%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1140"/>
      </w:tblGrid>
      <w:tr w:rsidR="00014DB5" w:rsidRPr="00014DB5" w14:paraId="328C61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FBD559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lastRenderedPageBreak/>
              <w:t>Componente</w:t>
            </w:r>
          </w:p>
        </w:tc>
        <w:tc>
          <w:tcPr>
            <w:tcW w:w="0" w:type="auto"/>
            <w:vAlign w:val="center"/>
            <w:hideMark/>
          </w:tcPr>
          <w:p w14:paraId="39349D89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Importo</w:t>
            </w:r>
          </w:p>
        </w:tc>
      </w:tr>
      <w:tr w:rsidR="00014DB5" w:rsidRPr="00014DB5" w14:paraId="1BD25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E4461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Costi per servizi (gestione operativa SII)</w:t>
            </w:r>
          </w:p>
        </w:tc>
        <w:tc>
          <w:tcPr>
            <w:tcW w:w="0" w:type="auto"/>
            <w:vAlign w:val="center"/>
            <w:hideMark/>
          </w:tcPr>
          <w:p w14:paraId="5D1222EA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€ 56,18 mln</w:t>
            </w:r>
          </w:p>
        </w:tc>
      </w:tr>
      <w:tr w:rsidR="00014DB5" w:rsidRPr="00014DB5" w14:paraId="47271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3CA4D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Oneri diversi (EGATO, Unioni Montane, indennizzi)</w:t>
            </w:r>
          </w:p>
        </w:tc>
        <w:tc>
          <w:tcPr>
            <w:tcW w:w="0" w:type="auto"/>
            <w:vAlign w:val="center"/>
            <w:hideMark/>
          </w:tcPr>
          <w:p w14:paraId="4824CF07" w14:textId="77777777" w:rsidR="00014DB5" w:rsidRPr="00014DB5" w:rsidRDefault="00014DB5" w:rsidP="00014DB5">
            <w:pPr>
              <w:rPr>
                <w:b/>
                <w:bCs/>
              </w:rPr>
            </w:pPr>
            <w:r w:rsidRPr="00014DB5">
              <w:rPr>
                <w:b/>
                <w:bCs/>
              </w:rPr>
              <w:t>€ 4,99 mln</w:t>
            </w:r>
          </w:p>
        </w:tc>
      </w:tr>
    </w:tbl>
    <w:p w14:paraId="42C90D7B" w14:textId="77777777" w:rsidR="00014DB5" w:rsidRPr="00014DB5" w:rsidRDefault="00000000" w:rsidP="00014DB5">
      <w:pPr>
        <w:rPr>
          <w:b/>
          <w:bCs/>
        </w:rPr>
      </w:pPr>
      <w:r>
        <w:rPr>
          <w:b/>
          <w:bCs/>
        </w:rPr>
        <w:pict w14:anchorId="5EA5EFEB">
          <v:rect id="_x0000_i1031" style="width:0;height:1.5pt" o:hralign="center" o:hrstd="t" o:hr="t" fillcolor="#a0a0a0" stroked="f"/>
        </w:pict>
      </w:r>
    </w:p>
    <w:p w14:paraId="3616F563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7. Nota sulla trasparenza</w:t>
      </w:r>
    </w:p>
    <w:p w14:paraId="29D0984E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 xml:space="preserve">La Società assolve agli obblighi di pubblicazione previsti dall’art. 29 del </w:t>
      </w:r>
      <w:proofErr w:type="spellStart"/>
      <w:r w:rsidRPr="00014DB5">
        <w:rPr>
          <w:b/>
          <w:bCs/>
        </w:rPr>
        <w:t>D.Lgs.</w:t>
      </w:r>
      <w:proofErr w:type="spellEnd"/>
      <w:r w:rsidRPr="00014DB5">
        <w:rPr>
          <w:b/>
          <w:bCs/>
        </w:rPr>
        <w:t xml:space="preserve"> 33/2013 mediante pubblicazione integrale del bilancio d’esercizio, comprensivo di nota integrativa e allegati.</w:t>
      </w:r>
    </w:p>
    <w:p w14:paraId="426FAACC" w14:textId="77777777" w:rsidR="00014DB5" w:rsidRPr="00014DB5" w:rsidRDefault="00014DB5" w:rsidP="00014DB5">
      <w:pPr>
        <w:rPr>
          <w:b/>
          <w:bCs/>
        </w:rPr>
      </w:pPr>
      <w:r w:rsidRPr="00014DB5">
        <w:rPr>
          <w:b/>
          <w:bCs/>
        </w:rPr>
        <w:t>La presente sintesi e le rappresentazioni grafiche sono predisposte a supporto della comprensione dei dati contabili, in coerenza con le indicazioni ANAC in materia di trasparenza sostanziale.</w:t>
      </w:r>
    </w:p>
    <w:p w14:paraId="53FEFB5A" w14:textId="77777777" w:rsidR="009D1905" w:rsidRDefault="009D1905"/>
    <w:sectPr w:rsidR="009D1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57"/>
    <w:multiLevelType w:val="multilevel"/>
    <w:tmpl w:val="C324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00814"/>
    <w:multiLevelType w:val="multilevel"/>
    <w:tmpl w:val="358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47600"/>
    <w:multiLevelType w:val="multilevel"/>
    <w:tmpl w:val="3F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A3900"/>
    <w:multiLevelType w:val="multilevel"/>
    <w:tmpl w:val="DA8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421870">
    <w:abstractNumId w:val="0"/>
  </w:num>
  <w:num w:numId="2" w16cid:durableId="1174346730">
    <w:abstractNumId w:val="2"/>
  </w:num>
  <w:num w:numId="3" w16cid:durableId="51006207">
    <w:abstractNumId w:val="1"/>
  </w:num>
  <w:num w:numId="4" w16cid:durableId="1125393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E0"/>
    <w:rsid w:val="00014DB5"/>
    <w:rsid w:val="00152E5B"/>
    <w:rsid w:val="002D0C17"/>
    <w:rsid w:val="00574C7A"/>
    <w:rsid w:val="006B23E0"/>
    <w:rsid w:val="009D1905"/>
    <w:rsid w:val="00CF2A25"/>
    <w:rsid w:val="00DC1B89"/>
    <w:rsid w:val="00E061D8"/>
    <w:rsid w:val="00E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E81"/>
  <w15:chartTrackingRefBased/>
  <w15:docId w15:val="{24A949B4-EA11-4623-A768-857820C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3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3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3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3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3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3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3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3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3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3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Acquedotto Langhe</dc:creator>
  <cp:keywords/>
  <dc:description/>
  <cp:lastModifiedBy>Giovanna Fuso</cp:lastModifiedBy>
  <cp:revision>2</cp:revision>
  <dcterms:created xsi:type="dcterms:W3CDTF">2026-06-03T05:50:00Z</dcterms:created>
  <dcterms:modified xsi:type="dcterms:W3CDTF">2026-06-03T05:50:00Z</dcterms:modified>
</cp:coreProperties>
</file>